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DF" w:rsidRDefault="00C841DF" w:rsidP="00C84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37</w:t>
      </w:r>
      <w:r>
        <w:rPr>
          <w:rFonts w:cs="Times New Roman"/>
          <w:b/>
          <w:bCs/>
          <w:color w:val="000000"/>
          <w:szCs w:val="28"/>
        </w:rPr>
        <w:t xml:space="preserve">-38.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Политические институты Казахского ханства. Преемственность форм государственного устройства.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Участвовали в управлении государством и управляли выделенными им улусами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Баи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Султаны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Бии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Эмиры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Батыры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Последним старшим (верховным, великим) ханом Казахского ханства, чью власть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признавали все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Абылай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Тауке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Предст</w:t>
      </w:r>
      <w:r>
        <w:rPr>
          <w:rFonts w:ascii="Times New Roman CYR" w:hAnsi="Times New Roman CYR" w:cs="Times New Roman CYR"/>
          <w:color w:val="000000"/>
          <w:szCs w:val="28"/>
        </w:rPr>
        <w:t>а</w:t>
      </w:r>
      <w:r>
        <w:rPr>
          <w:rFonts w:ascii="Times New Roman CYR" w:hAnsi="Times New Roman CYR" w:cs="Times New Roman CYR"/>
          <w:color w:val="000000"/>
          <w:szCs w:val="28"/>
        </w:rPr>
        <w:t xml:space="preserve">витель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чингизидов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ЛСНАУТ -&gt; __________________________________________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Триада власти в казахском обществе: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султаны-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-батыры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хан-султаны-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батыры-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-султаны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-батыры-народ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хан-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-народ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При возведении на престол нового хана традиционно соблюдался древний обряд: 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купание в воде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очищение огнем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вознесения на белой кошме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прохождение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претенданта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через испытания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вспашка первой борозды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Преимущественное право на титул хана имел: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старший мужчина в роде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старейшина в роду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младший сын хана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любой из детей хана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сын хана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Особое положение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чингизидов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казахском обществе: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Адат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Шежире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Зан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Кут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Береке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Казахская государственность была основана на единстве: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кочевого хозяйства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форм собственности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 территории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торговых отношений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власти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единой валюты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общих предков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народа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Как правило, в периоды войны и опасностей власть в улусах могла быть передана: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батырам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толенгутам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тарханам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мурзам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нукерам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Источником власти в казахском обществе выступал: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ханы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батыры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султаны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народ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Казахское общество управлялось с помощью институтов политической власти: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торговцев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батыров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улусов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народных представителей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биев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мажилисменов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курултая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хана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#12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Хан пользовался огромными правами, которые вытекали из его функций: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C841DF" w:rsidSect="008811D2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1. </w:t>
      </w:r>
      <w:r>
        <w:rPr>
          <w:rFonts w:ascii="Times New Roman CYR" w:hAnsi="Times New Roman CYR" w:cs="Times New Roman CYR"/>
          <w:color w:val="000000"/>
          <w:szCs w:val="28"/>
        </w:rPr>
        <w:t>Хан имел право казнить и миловать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Cs w:val="28"/>
        </w:rPr>
        <w:t>Хан имел право объявления войны и заключения мира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Cs w:val="28"/>
        </w:rPr>
        <w:t>Хан имел право издавать законы и приказы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Cs w:val="28"/>
        </w:rPr>
        <w:t xml:space="preserve">Хан имел верховное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право ведения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переговоров с иностранными государствами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color w:val="000000"/>
          <w:szCs w:val="28"/>
        </w:rPr>
        <w:t>Хан имел верховное право распоряжаться территорией ханства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Это право было следствием его основной функции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обороны страны от внешних врагов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Это право было следствием его функции главнокомандующего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Это было следствием его функции определять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внешне-политический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курс государства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Это право было следствием его функции верховного судьи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Оно следовало из его функции сохранения общественного устройства и порядка.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C841DF" w:rsidSect="00C841DF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Курултаи в степи проходили один раз в году: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летом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зимой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осенью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весной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по мере необходимости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Вся власть на местах принадлежала: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батырам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ага-султанам</w:t>
      </w:r>
      <w:proofErr w:type="gram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мурзам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баям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биям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#15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Провозгласить ханом можно было только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прямого потомка Чингисхана: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визиря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инала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султана 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коль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еркина</w:t>
      </w:r>
      <w:proofErr w:type="spellEnd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эмира</w:t>
      </w: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3ABC" w:rsidRDefault="00353ABC" w:rsidP="00353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CF0BF5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37</w:t>
      </w:r>
      <w:r>
        <w:rPr>
          <w:rFonts w:cs="Times New Roman"/>
          <w:b/>
          <w:bCs/>
          <w:color w:val="000000"/>
          <w:szCs w:val="28"/>
        </w:rPr>
        <w:t xml:space="preserve">-38.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Политические институты Казахского ханства. Преемственность форм государственного устройства.</w:t>
      </w:r>
    </w:p>
    <w:p w:rsidR="00353ABC" w:rsidRDefault="00353ABC" w:rsidP="00353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353ABC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B;</w:t>
      </w:r>
    </w:p>
    <w:p w:rsidR="00353ABC" w:rsidRPr="00353ABC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3A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C;</w:t>
      </w:r>
    </w:p>
    <w:p w:rsidR="00353ABC" w:rsidRPr="00353ABC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3A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СУЛТАН</w:t>
      </w:r>
      <w:r w:rsidRPr="00353A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353ABC" w:rsidRPr="00353ABC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3A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E;</w:t>
      </w:r>
    </w:p>
    <w:p w:rsidR="00353ABC" w:rsidRPr="00353ABC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3A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C;</w:t>
      </w:r>
    </w:p>
    <w:p w:rsidR="00353ABC" w:rsidRPr="00353ABC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3A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:rsidR="00353ABC" w:rsidRPr="00CF0BF5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D;</w:t>
      </w:r>
    </w:p>
    <w:p w:rsidR="00353ABC" w:rsidRPr="00CF0BF5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C; E;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353ABC" w:rsidRPr="00CF0BF5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353ABC" w:rsidRPr="00CF0BF5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E;</w:t>
      </w:r>
    </w:p>
    <w:p w:rsidR="00353ABC" w:rsidRPr="00CF0BF5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353ABC" w:rsidRPr="00CF0BF5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3.E</w:t>
      </w: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4.</w:t>
      </w: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</w:t>
      </w: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353ABC" w:rsidRPr="00CF0BF5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C;</w:t>
      </w:r>
    </w:p>
    <w:p w:rsidR="00353ABC" w:rsidRPr="00CF0BF5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E;</w:t>
      </w:r>
    </w:p>
    <w:p w:rsidR="00353ABC" w:rsidRPr="00CF0BF5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0BF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C;</w:t>
      </w:r>
    </w:p>
    <w:p w:rsidR="00353ABC" w:rsidRPr="00CF0BF5" w:rsidRDefault="00353ABC" w:rsidP="00353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53ABC" w:rsidRPr="00CF0BF5" w:rsidRDefault="00353ABC" w:rsidP="00353ABC">
      <w:pPr>
        <w:rPr>
          <w:lang w:val="en-US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0" w:name="_GoBack"/>
      <w:bookmarkEnd w:id="0"/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841DF" w:rsidRDefault="00C841DF" w:rsidP="00C84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324C" w:rsidRPr="00C841DF" w:rsidRDefault="005F324C" w:rsidP="00C841DF"/>
    <w:sectPr w:rsidR="005F324C" w:rsidRPr="00C841DF" w:rsidSect="00C841DF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13" w:rsidRDefault="002D3013" w:rsidP="00C841DF">
      <w:pPr>
        <w:spacing w:after="0" w:line="240" w:lineRule="auto"/>
      </w:pPr>
      <w:r>
        <w:separator/>
      </w:r>
    </w:p>
  </w:endnote>
  <w:endnote w:type="continuationSeparator" w:id="0">
    <w:p w:rsidR="002D3013" w:rsidRDefault="002D3013" w:rsidP="00C8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DF" w:rsidRPr="00C841DF" w:rsidRDefault="00C841DF" w:rsidP="00C841DF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C841DF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C841DF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C841DF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C841DF" w:rsidRDefault="00C841DF">
    <w:pPr>
      <w:pStyle w:val="a5"/>
    </w:pPr>
  </w:p>
  <w:p w:rsidR="00C841DF" w:rsidRDefault="00C841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13" w:rsidRDefault="002D3013" w:rsidP="00C841DF">
      <w:pPr>
        <w:spacing w:after="0" w:line="240" w:lineRule="auto"/>
      </w:pPr>
      <w:r>
        <w:separator/>
      </w:r>
    </w:p>
  </w:footnote>
  <w:footnote w:type="continuationSeparator" w:id="0">
    <w:p w:rsidR="002D3013" w:rsidRDefault="002D3013" w:rsidP="00C84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39"/>
    <w:rsid w:val="00071539"/>
    <w:rsid w:val="002D3013"/>
    <w:rsid w:val="00353ABC"/>
    <w:rsid w:val="005F324C"/>
    <w:rsid w:val="00C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1DF"/>
  </w:style>
  <w:style w:type="paragraph" w:styleId="a5">
    <w:name w:val="footer"/>
    <w:basedOn w:val="a"/>
    <w:link w:val="a6"/>
    <w:uiPriority w:val="99"/>
    <w:unhideWhenUsed/>
    <w:rsid w:val="00C84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1DF"/>
  </w:style>
  <w:style w:type="paragraph" w:styleId="a7">
    <w:name w:val="Balloon Text"/>
    <w:basedOn w:val="a"/>
    <w:link w:val="a8"/>
    <w:uiPriority w:val="99"/>
    <w:semiHidden/>
    <w:unhideWhenUsed/>
    <w:rsid w:val="00C8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1DF"/>
  </w:style>
  <w:style w:type="paragraph" w:styleId="a5">
    <w:name w:val="footer"/>
    <w:basedOn w:val="a"/>
    <w:link w:val="a6"/>
    <w:uiPriority w:val="99"/>
    <w:unhideWhenUsed/>
    <w:rsid w:val="00C84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1DF"/>
  </w:style>
  <w:style w:type="paragraph" w:styleId="a7">
    <w:name w:val="Balloon Text"/>
    <w:basedOn w:val="a"/>
    <w:link w:val="a8"/>
    <w:uiPriority w:val="99"/>
    <w:semiHidden/>
    <w:unhideWhenUsed/>
    <w:rsid w:val="00C8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2020-12-22T16:53:00Z</dcterms:created>
  <dcterms:modified xsi:type="dcterms:W3CDTF">2020-12-22T17:10:00Z</dcterms:modified>
</cp:coreProperties>
</file>